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DA64D6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Theme="majorHAnsi" w:eastAsia="Sylfaen" w:hAnsiTheme="majorHAnsi" w:cs="Sylfaen"/>
          <w:kern w:val="2"/>
          <w:sz w:val="28"/>
          <w:szCs w:val="28"/>
        </w:rPr>
      </w:pPr>
      <w:bookmarkStart w:id="0" w:name="_armqk7y529f"/>
      <w:r w:rsidRPr="00DA64D6">
        <w:rPr>
          <w:rStyle w:val="iadne"/>
          <w:rFonts w:asciiTheme="majorHAnsi" w:eastAsia="Sylfaen" w:hAnsiTheme="majorHAnsi" w:cs="Sylfaen"/>
          <w:kern w:val="2"/>
          <w:sz w:val="28"/>
          <w:szCs w:val="28"/>
        </w:rPr>
        <w:t xml:space="preserve">Návrh na rozhodnutie </w:t>
      </w:r>
      <w:r w:rsidR="001153D6" w:rsidRPr="00DA64D6">
        <w:rPr>
          <w:rStyle w:val="iadne"/>
          <w:rFonts w:asciiTheme="majorHAnsi" w:eastAsia="Sylfaen" w:hAnsiTheme="majorHAnsi" w:cs="Sylfaen"/>
          <w:kern w:val="2"/>
          <w:sz w:val="28"/>
          <w:szCs w:val="28"/>
        </w:rPr>
        <w:t>VSPL</w:t>
      </w:r>
    </w:p>
    <w:p w14:paraId="087D1AB8" w14:textId="77777777" w:rsidR="00FB616A" w:rsidRPr="00DA64D6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Theme="majorHAnsi" w:eastAsia="Sylfaen" w:hAnsiTheme="majorHAnsi" w:cs="Sylfaen"/>
          <w:kern w:val="2"/>
          <w:sz w:val="28"/>
          <w:szCs w:val="28"/>
        </w:rPr>
      </w:pPr>
      <w:r w:rsidRPr="00DA64D6">
        <w:rPr>
          <w:rStyle w:val="iadne"/>
          <w:rFonts w:asciiTheme="majorHAnsi" w:eastAsia="Sylfaen" w:hAnsiTheme="majorHAnsi" w:cs="Sylfaen"/>
          <w:kern w:val="2"/>
          <w:sz w:val="28"/>
          <w:szCs w:val="28"/>
        </w:rPr>
        <w:t>formou písomného hlasovania</w:t>
      </w:r>
    </w:p>
    <w:p w14:paraId="4276B4CC" w14:textId="265734C4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</w:pPr>
      <w:r w:rsidRPr="00DA64D6"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  <w:t xml:space="preserve">č. </w:t>
      </w:r>
      <w:r w:rsidR="0098146F" w:rsidRPr="00DA64D6"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  <w:t>VSPL</w:t>
      </w:r>
      <w:r w:rsidRPr="00DA64D6"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  <w:t>/202</w:t>
      </w:r>
      <w:r w:rsidR="002C0355" w:rsidRPr="00DA64D6"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  <w:t>2</w:t>
      </w:r>
      <w:r w:rsidRPr="00DA64D6"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  <w:t>/</w:t>
      </w:r>
      <w:r w:rsidR="00E75D74" w:rsidRPr="00DA64D6"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  <w:t>U51</w:t>
      </w:r>
      <w:r w:rsidRPr="00DA64D6"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  <w:t>/P</w:t>
      </w:r>
    </w:p>
    <w:p w14:paraId="7A90098F" w14:textId="77777777" w:rsidR="00D90237" w:rsidRPr="00DA64D6" w:rsidRDefault="00D9023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Theme="majorHAnsi" w:eastAsia="Sylfaen" w:hAnsiTheme="majorHAnsi" w:cs="Sylfaen"/>
          <w:b/>
          <w:bCs/>
          <w:sz w:val="28"/>
          <w:szCs w:val="28"/>
        </w:rPr>
      </w:pPr>
    </w:p>
    <w:p w14:paraId="512002CF" w14:textId="77777777" w:rsidR="002C2160" w:rsidRPr="00DA64D6" w:rsidRDefault="002C2160" w:rsidP="002C2160">
      <w:pPr>
        <w:pStyle w:val="TeloA"/>
        <w:jc w:val="both"/>
        <w:rPr>
          <w:rFonts w:asciiTheme="majorHAnsi" w:eastAsia="Sylfaen" w:hAnsiTheme="majorHAnsi" w:cs="Sylfaen"/>
          <w:bCs/>
          <w:kern w:val="2"/>
        </w:rPr>
      </w:pPr>
      <w:r w:rsidRPr="00DA64D6">
        <w:rPr>
          <w:rFonts w:asciiTheme="majorHAnsi" w:eastAsia="Sylfaen" w:hAnsiTheme="majorHAnsi" w:cs="Sylfaen"/>
          <w:b/>
          <w:bCs/>
          <w:kern w:val="2"/>
        </w:rPr>
        <w:t xml:space="preserve">1. Predkladateľ: </w:t>
      </w:r>
      <w:r w:rsidRPr="00DA64D6">
        <w:rPr>
          <w:rFonts w:asciiTheme="majorHAnsi" w:eastAsia="Sylfaen" w:hAnsiTheme="majorHAnsi" w:cs="Sylfaen"/>
          <w:bCs/>
          <w:kern w:val="2"/>
        </w:rPr>
        <w:t xml:space="preserve">Júlia </w:t>
      </w:r>
      <w:proofErr w:type="spellStart"/>
      <w:r w:rsidRPr="00DA64D6">
        <w:rPr>
          <w:rFonts w:asciiTheme="majorHAnsi" w:eastAsia="Sylfaen" w:hAnsiTheme="majorHAnsi" w:cs="Sylfaen"/>
          <w:bCs/>
          <w:kern w:val="2"/>
        </w:rPr>
        <w:t>Kertésová</w:t>
      </w:r>
      <w:proofErr w:type="spellEnd"/>
      <w:r w:rsidRPr="00DA64D6">
        <w:rPr>
          <w:rFonts w:asciiTheme="majorHAnsi" w:eastAsia="Sylfaen" w:hAnsiTheme="majorHAnsi" w:cs="Sylfaen"/>
          <w:bCs/>
          <w:kern w:val="2"/>
        </w:rPr>
        <w:t>, viceprezidenta SPF pre plávanie</w:t>
      </w:r>
    </w:p>
    <w:p w14:paraId="54188F99" w14:textId="77777777" w:rsidR="002C2160" w:rsidRPr="00DA64D6" w:rsidRDefault="002C2160" w:rsidP="002C2160">
      <w:pPr>
        <w:pStyle w:val="TeloA"/>
        <w:jc w:val="both"/>
        <w:rPr>
          <w:rFonts w:asciiTheme="majorHAnsi" w:eastAsia="Sylfaen" w:hAnsiTheme="majorHAnsi" w:cs="Sylfaen"/>
          <w:b/>
          <w:bCs/>
          <w:kern w:val="2"/>
        </w:rPr>
      </w:pPr>
    </w:p>
    <w:p w14:paraId="4D49B699" w14:textId="77777777" w:rsidR="002C2160" w:rsidRPr="00DA64D6" w:rsidRDefault="002C2160" w:rsidP="002C2160">
      <w:pPr>
        <w:pStyle w:val="TeloA"/>
        <w:jc w:val="both"/>
        <w:rPr>
          <w:rFonts w:asciiTheme="majorHAnsi" w:eastAsia="Sylfaen" w:hAnsiTheme="majorHAnsi" w:cs="Sylfaen"/>
          <w:bCs/>
          <w:kern w:val="2"/>
        </w:rPr>
      </w:pPr>
      <w:r w:rsidRPr="00DA64D6">
        <w:rPr>
          <w:rFonts w:asciiTheme="majorHAnsi" w:eastAsia="Sylfaen" w:hAnsiTheme="majorHAnsi" w:cs="Sylfaen"/>
          <w:b/>
          <w:bCs/>
          <w:kern w:val="2"/>
        </w:rPr>
        <w:t xml:space="preserve">2. Navrhovateľ: </w:t>
      </w:r>
      <w:r w:rsidRPr="00DA64D6">
        <w:rPr>
          <w:rFonts w:asciiTheme="majorHAnsi" w:eastAsia="Sylfaen" w:hAnsiTheme="majorHAnsi" w:cs="Sylfaen"/>
          <w:bCs/>
          <w:kern w:val="2"/>
        </w:rPr>
        <w:t>Roman Havrlant, manažér a reprezentačný tréner plávania</w:t>
      </w:r>
    </w:p>
    <w:p w14:paraId="53223D4D" w14:textId="77777777" w:rsidR="00FB616A" w:rsidRPr="00DA64D6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Theme="majorHAnsi" w:eastAsia="Sylfaen" w:hAnsiTheme="majorHAnsi" w:cs="Sylfaen"/>
          <w:b/>
          <w:bCs/>
          <w:sz w:val="22"/>
          <w:szCs w:val="22"/>
        </w:rPr>
      </w:pPr>
    </w:p>
    <w:p w14:paraId="1AD334BA" w14:textId="1247A4A8" w:rsidR="00D62FC1" w:rsidRPr="00DA64D6" w:rsidRDefault="00075FF3" w:rsidP="00916AD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rPr>
          <w:rStyle w:val="iadne"/>
          <w:rFonts w:asciiTheme="majorHAnsi" w:eastAsia="Sylfaen" w:hAnsiTheme="majorHAnsi" w:cs="Sylfaen"/>
        </w:rPr>
      </w:pPr>
      <w:r w:rsidRPr="00DA64D6">
        <w:rPr>
          <w:rStyle w:val="iadne"/>
          <w:rFonts w:asciiTheme="majorHAnsi" w:eastAsia="Sylfaen" w:hAnsiTheme="majorHAnsi" w:cs="Sylfaen"/>
        </w:rPr>
        <w:t xml:space="preserve">3. </w:t>
      </w:r>
      <w:r w:rsidRPr="00DA64D6">
        <w:rPr>
          <w:rStyle w:val="iadne"/>
          <w:rFonts w:asciiTheme="majorHAnsi" w:eastAsia="Sylfaen" w:hAnsiTheme="majorHAnsi" w:cs="Sylfaen"/>
          <w:b/>
          <w:bCs/>
        </w:rPr>
        <w:t>Odôvodnenie návrhu:</w:t>
      </w:r>
      <w:r w:rsidRPr="00DA64D6">
        <w:rPr>
          <w:rStyle w:val="iadne"/>
          <w:rFonts w:asciiTheme="majorHAnsi" w:eastAsia="Sylfaen" w:hAnsiTheme="majorHAnsi" w:cs="Sylfaen"/>
        </w:rPr>
        <w:t xml:space="preserve"> </w:t>
      </w:r>
      <w:r w:rsidR="00DA5E5B" w:rsidRPr="00DA64D6">
        <w:rPr>
          <w:rStyle w:val="iadne"/>
          <w:rFonts w:asciiTheme="majorHAnsi" w:eastAsia="Sylfaen" w:hAnsiTheme="majorHAnsi"/>
        </w:rPr>
        <w:t xml:space="preserve">Predmetom </w:t>
      </w:r>
      <w:r w:rsidR="001153D6" w:rsidRPr="00DA64D6">
        <w:rPr>
          <w:rStyle w:val="iadne"/>
          <w:rFonts w:asciiTheme="majorHAnsi" w:eastAsia="Sylfaen" w:hAnsiTheme="majorHAnsi"/>
        </w:rPr>
        <w:t xml:space="preserve">návrhu </w:t>
      </w:r>
      <w:r w:rsidR="00DA5E5B" w:rsidRPr="00DA64D6">
        <w:rPr>
          <w:rStyle w:val="iadne"/>
          <w:rFonts w:asciiTheme="majorHAnsi" w:eastAsia="Sylfaen" w:hAnsiTheme="majorHAnsi"/>
        </w:rPr>
        <w:t xml:space="preserve">uznesenia </w:t>
      </w:r>
      <w:r w:rsidR="001153D6" w:rsidRPr="00DA64D6">
        <w:rPr>
          <w:rStyle w:val="iadne"/>
          <w:rFonts w:asciiTheme="majorHAnsi" w:eastAsia="Sylfaen" w:hAnsiTheme="majorHAnsi"/>
        </w:rPr>
        <w:t>VSPL</w:t>
      </w:r>
      <w:r w:rsidR="00DA5E5B" w:rsidRPr="00DA64D6">
        <w:rPr>
          <w:rStyle w:val="iadne"/>
          <w:rFonts w:asciiTheme="majorHAnsi" w:eastAsia="Sylfaen" w:hAnsiTheme="majorHAnsi"/>
        </w:rPr>
        <w:t xml:space="preserve"> SPF</w:t>
      </w:r>
      <w:r w:rsidR="00916AD9" w:rsidRPr="00DA64D6">
        <w:rPr>
          <w:rStyle w:val="iadne"/>
          <w:rFonts w:asciiTheme="majorHAnsi" w:eastAsia="Sylfaen" w:hAnsiTheme="majorHAnsi"/>
        </w:rPr>
        <w:t>/</w:t>
      </w:r>
      <w:r w:rsidR="00DA5E5B" w:rsidRPr="00DA64D6">
        <w:rPr>
          <w:rStyle w:val="iadne"/>
          <w:rFonts w:asciiTheme="majorHAnsi" w:eastAsia="Sylfaen" w:hAnsiTheme="majorHAnsi"/>
        </w:rPr>
        <w:t xml:space="preserve"> </w:t>
      </w:r>
      <w:r w:rsidR="00E75D74" w:rsidRPr="00DA64D6">
        <w:rPr>
          <w:rStyle w:val="iadne"/>
          <w:rFonts w:asciiTheme="majorHAnsi" w:eastAsia="Sylfaen" w:hAnsiTheme="majorHAnsi" w:cs="Sylfaen"/>
        </w:rPr>
        <w:t>2022/U51/P</w:t>
      </w:r>
      <w:r w:rsidR="00916AD9" w:rsidRPr="00DA64D6">
        <w:rPr>
          <w:rStyle w:val="iadne"/>
          <w:rFonts w:asciiTheme="majorHAnsi" w:eastAsia="Sylfaen" w:hAnsiTheme="majorHAnsi" w:cs="Sylfaen"/>
        </w:rPr>
        <w:t xml:space="preserve"> </w:t>
      </w:r>
      <w:r w:rsidR="00DA5E5B" w:rsidRPr="00DA64D6">
        <w:rPr>
          <w:rStyle w:val="iadne"/>
          <w:rFonts w:asciiTheme="majorHAnsi" w:eastAsia="Sylfaen" w:hAnsiTheme="majorHAnsi"/>
        </w:rPr>
        <w:t xml:space="preserve">má byť </w:t>
      </w:r>
      <w:r w:rsidR="00DA5E5B" w:rsidRPr="00DA64D6">
        <w:rPr>
          <w:rStyle w:val="iadne"/>
          <w:rFonts w:asciiTheme="majorHAnsi" w:eastAsia="Sylfaen" w:hAnsiTheme="majorHAnsi" w:cs="Sylfaen"/>
        </w:rPr>
        <w:t xml:space="preserve">schválenie </w:t>
      </w:r>
      <w:r w:rsidR="00D62FC1" w:rsidRPr="00DA64D6">
        <w:rPr>
          <w:rStyle w:val="iadne"/>
          <w:rFonts w:asciiTheme="majorHAnsi" w:eastAsia="Sylfaen" w:hAnsiTheme="majorHAnsi" w:cs="Sylfaen"/>
        </w:rPr>
        <w:t>limitov na MEJ 2023.</w:t>
      </w:r>
      <w:r w:rsidR="001D236E" w:rsidRPr="00DA64D6">
        <w:rPr>
          <w:rStyle w:val="iadne"/>
          <w:rFonts w:asciiTheme="majorHAnsi" w:eastAsia="Sylfaen" w:hAnsiTheme="majorHAnsi" w:cs="Sylfaen"/>
        </w:rPr>
        <w:t xml:space="preserve"> </w:t>
      </w:r>
      <w:r w:rsidR="00D62FC1" w:rsidRPr="00DA64D6">
        <w:rPr>
          <w:rStyle w:val="iadne"/>
          <w:rFonts w:asciiTheme="majorHAnsi" w:eastAsia="Sylfaen" w:hAnsiTheme="majorHAnsi" w:cs="Sylfaen"/>
        </w:rPr>
        <w:t>Schválenie je potrebné pre následnú tvorbu limitov pre zaradenie do reprezentačného družstva juniorov na 2023.</w:t>
      </w:r>
    </w:p>
    <w:p w14:paraId="07396B7F" w14:textId="40DD9DE9" w:rsidR="00D62FC1" w:rsidRPr="00DA64D6" w:rsidRDefault="00D62FC1" w:rsidP="00D62FC1">
      <w:pPr>
        <w:pStyle w:val="Normlnywebov"/>
        <w:spacing w:before="0" w:beforeAutospacing="0" w:after="0" w:afterAutospacing="0"/>
        <w:jc w:val="both"/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</w:pPr>
    </w:p>
    <w:p w14:paraId="10FFC505" w14:textId="79C7E478" w:rsidR="00D62FC1" w:rsidRPr="00DA64D6" w:rsidRDefault="00D62FC1" w:rsidP="00D62FC1">
      <w:pPr>
        <w:pStyle w:val="Normlnywebov"/>
        <w:spacing w:before="0" w:beforeAutospacing="0" w:after="0" w:afterAutospacing="0"/>
        <w:jc w:val="both"/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</w:pPr>
      <w:r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>Návrh limitu A pre MEJ 2023: priemer časov z posledných troch MEJ (2019, 2021, 2022)...</w:t>
      </w:r>
    </w:p>
    <w:p w14:paraId="75C8B9BE" w14:textId="0494D4AC" w:rsidR="00D62FC1" w:rsidRPr="00DA64D6" w:rsidRDefault="00D62FC1" w:rsidP="00D753A0">
      <w:pPr>
        <w:pStyle w:val="Normlnywebov"/>
        <w:spacing w:before="0" w:beforeAutospacing="0" w:after="0" w:afterAutospacing="0"/>
        <w:jc w:val="both"/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</w:pPr>
      <w:r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ab/>
      </w:r>
      <w:r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ab/>
      </w:r>
      <w:r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ab/>
      </w:r>
      <w:r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ab/>
      </w:r>
      <w:r w:rsidRPr="00DA64D6">
        <w:rPr>
          <w:rStyle w:val="iadne"/>
          <w:rFonts w:asciiTheme="majorHAnsi" w:eastAsia="Sylfaen" w:hAnsiTheme="majorHAnsi" w:cs="Calibri"/>
          <w:sz w:val="22"/>
          <w:szCs w:val="22"/>
          <w:u w:color="000000"/>
          <w:bdr w:val="nil"/>
        </w:rPr>
        <w:t>*</w:t>
      </w:r>
    </w:p>
    <w:p w14:paraId="3A4E8A56" w14:textId="6C939D6A" w:rsidR="00D62FC1" w:rsidRPr="00DA64D6" w:rsidRDefault="00D62FC1" w:rsidP="00D62FC1">
      <w:pPr>
        <w:pStyle w:val="Normlnywebov"/>
        <w:spacing w:before="0" w:beforeAutospacing="0" w:after="0" w:afterAutospacing="0"/>
        <w:jc w:val="both"/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</w:pPr>
      <w:r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 xml:space="preserve">Návrh limitu B pre MEJ 2023: </w:t>
      </w:r>
      <w:r w:rsidR="008E56B0"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ab/>
      </w:r>
      <w:r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>+ 2% k limitom A</w:t>
      </w:r>
    </w:p>
    <w:p w14:paraId="4F9BE33C" w14:textId="2A695E26" w:rsidR="00D62FC1" w:rsidRPr="00DA64D6" w:rsidRDefault="00D62FC1" w:rsidP="00D62FC1">
      <w:pPr>
        <w:pStyle w:val="Normlnywebov"/>
        <w:spacing w:before="0" w:beforeAutospacing="0" w:after="0" w:afterAutospacing="0"/>
        <w:jc w:val="both"/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</w:pPr>
    </w:p>
    <w:p w14:paraId="274D9A1E" w14:textId="16FAFA83" w:rsidR="00D62FC1" w:rsidRPr="00DA64D6" w:rsidRDefault="00D62FC1" w:rsidP="00D62FC1">
      <w:pPr>
        <w:pStyle w:val="Normlnywebov"/>
        <w:spacing w:before="0" w:beforeAutospacing="0" w:after="0" w:afterAutospacing="0"/>
        <w:jc w:val="both"/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</w:pPr>
      <w:r w:rsidRPr="00DA64D6"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  <w:t>Tabuľka limitov je uvedená v prílohe uznesenia a bude zapracovaná do Plánu práce juniorov 2023.</w:t>
      </w:r>
    </w:p>
    <w:p w14:paraId="30D1CBB8" w14:textId="7886ACA9" w:rsidR="0014492D" w:rsidRPr="00DA64D6" w:rsidRDefault="0014492D" w:rsidP="00DE6431">
      <w:pPr>
        <w:pStyle w:val="Normlnywebov"/>
        <w:spacing w:before="0" w:beforeAutospacing="0" w:after="0" w:afterAutospacing="0"/>
        <w:jc w:val="both"/>
        <w:rPr>
          <w:rStyle w:val="iadne"/>
          <w:rFonts w:asciiTheme="majorHAnsi" w:eastAsia="Sylfaen" w:hAnsiTheme="majorHAnsi" w:cs="Sylfaen"/>
          <w:sz w:val="22"/>
          <w:szCs w:val="22"/>
          <w:u w:color="000000"/>
          <w:bdr w:val="nil"/>
        </w:rPr>
      </w:pPr>
    </w:p>
    <w:p w14:paraId="1954905F" w14:textId="77777777" w:rsidR="00D33A8D" w:rsidRPr="00DA64D6" w:rsidRDefault="00D33A8D" w:rsidP="00DE6431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76A5B175" w14:textId="23E077D3" w:rsidR="00FB616A" w:rsidRPr="00DA64D6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Theme="majorHAnsi" w:eastAsia="Sylfaen" w:hAnsiTheme="majorHAnsi" w:cs="Sylfaen"/>
          <w:sz w:val="22"/>
          <w:szCs w:val="22"/>
        </w:rPr>
      </w:pPr>
      <w:r w:rsidRPr="00DA64D6">
        <w:rPr>
          <w:rStyle w:val="iadne"/>
          <w:rFonts w:asciiTheme="majorHAnsi" w:eastAsia="Sylfaen" w:hAnsiTheme="majorHAnsi" w:cs="Sylfaen"/>
          <w:sz w:val="22"/>
          <w:szCs w:val="22"/>
        </w:rPr>
        <w:t>4</w:t>
      </w:r>
      <w:r w:rsidR="00075FF3" w:rsidRPr="00DA64D6">
        <w:rPr>
          <w:rStyle w:val="iadne"/>
          <w:rFonts w:asciiTheme="majorHAnsi" w:eastAsia="Sylfaen" w:hAnsiTheme="majorHAnsi" w:cs="Sylfaen"/>
          <w:sz w:val="22"/>
          <w:szCs w:val="22"/>
        </w:rPr>
        <w:t xml:space="preserve">. </w:t>
      </w:r>
      <w:r w:rsidR="00075FF3" w:rsidRPr="00DA64D6">
        <w:rPr>
          <w:rStyle w:val="iadne"/>
          <w:rFonts w:asciiTheme="majorHAnsi" w:eastAsia="Sylfaen" w:hAnsiTheme="majorHAnsi" w:cs="Sylfaen"/>
          <w:b/>
          <w:bCs/>
          <w:sz w:val="22"/>
          <w:szCs w:val="22"/>
        </w:rPr>
        <w:t>Návrh textu rozhodnutia</w:t>
      </w:r>
      <w:r w:rsidR="00075FF3" w:rsidRPr="00DA64D6">
        <w:rPr>
          <w:rStyle w:val="iadne"/>
          <w:rFonts w:asciiTheme="majorHAnsi" w:eastAsia="Sylfaen" w:hAnsiTheme="majorHAnsi" w:cs="Sylfaen"/>
          <w:sz w:val="22"/>
          <w:szCs w:val="22"/>
        </w:rPr>
        <w:t>:</w:t>
      </w:r>
    </w:p>
    <w:tbl>
      <w:tblPr>
        <w:tblStyle w:val="TableNormal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DA64D6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DA64D6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asciiTheme="majorHAnsi" w:hAnsiTheme="majorHAnsi"/>
              </w:rPr>
            </w:pPr>
            <w:r w:rsidRPr="00DA64D6">
              <w:rPr>
                <w:rStyle w:val="iadne"/>
                <w:rFonts w:asciiTheme="majorHAnsi" w:eastAsia="Sylfaen" w:hAnsiTheme="majorHAnsi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DA64D6" w14:paraId="45BBC48E" w14:textId="77777777" w:rsidTr="00503D26">
        <w:trPr>
          <w:trHeight w:val="2659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EA64" w14:textId="780C8F7E" w:rsidR="001D236E" w:rsidRPr="00DA64D6" w:rsidRDefault="001D236E" w:rsidP="001D236E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DA64D6">
              <w:rPr>
                <w:rFonts w:asciiTheme="majorHAnsi" w:hAnsiTheme="majorHAnsi"/>
              </w:rPr>
              <w:t>VSPL schvaľuje</w:t>
            </w:r>
            <w:r w:rsidR="00931BAC" w:rsidRPr="00DA64D6">
              <w:rPr>
                <w:rFonts w:asciiTheme="majorHAnsi" w:hAnsiTheme="majorHAnsi"/>
              </w:rPr>
              <w:t xml:space="preserve"> </w:t>
            </w:r>
            <w:r w:rsidR="00D62FC1" w:rsidRPr="00DA64D6">
              <w:rPr>
                <w:rFonts w:asciiTheme="majorHAnsi" w:hAnsiTheme="majorHAnsi"/>
              </w:rPr>
              <w:t>limity na MEJ 2023:</w:t>
            </w:r>
          </w:p>
          <w:p w14:paraId="14E9CB63" w14:textId="77777777" w:rsidR="00D62FC1" w:rsidRPr="00DA64D6" w:rsidRDefault="00D62FC1" w:rsidP="001D236E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14:paraId="62F0A4C9" w14:textId="77777777" w:rsidR="00D62FC1" w:rsidRPr="00DA64D6" w:rsidRDefault="00D62FC1" w:rsidP="00D62FC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</w:pP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>Návrh limitu A pre MEJ 2023: prostý priemer časov</w:t>
            </w:r>
            <w:r w:rsidRPr="00DA64D6">
              <w:rPr>
                <w:rStyle w:val="iadne"/>
                <w:rFonts w:asciiTheme="majorHAnsi" w:eastAsia="Sylfaen" w:hAnsiTheme="majorHAnsi" w:cs="Calibri"/>
                <w:sz w:val="22"/>
                <w:szCs w:val="22"/>
                <w:u w:color="000000"/>
                <w:bdr w:val="nil"/>
              </w:rPr>
              <w:t>*</w:t>
            </w: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 xml:space="preserve"> z posledných troch MEJ (2019, 2021, 2022)...</w:t>
            </w:r>
          </w:p>
          <w:p w14:paraId="43FDB358" w14:textId="5CAF6E60" w:rsidR="00D62FC1" w:rsidRPr="00DA64D6" w:rsidRDefault="00D62FC1" w:rsidP="00D753A0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</w:pP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ab/>
            </w: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ab/>
            </w: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ab/>
            </w: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ab/>
            </w:r>
          </w:p>
          <w:p w14:paraId="76D613CD" w14:textId="77777777" w:rsidR="00D62FC1" w:rsidRPr="00DA64D6" w:rsidRDefault="00D62FC1" w:rsidP="00D62FC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</w:pP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>Návrh limitu B pre MEJ 2023: + 2% k limitom A</w:t>
            </w:r>
          </w:p>
          <w:p w14:paraId="0DC2A1B4" w14:textId="77777777" w:rsidR="00D62FC1" w:rsidRPr="00DA64D6" w:rsidRDefault="00D62FC1" w:rsidP="00D62FC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</w:pPr>
          </w:p>
          <w:p w14:paraId="7EC21E2D" w14:textId="6492AACF" w:rsidR="00D62FC1" w:rsidRPr="00DA64D6" w:rsidRDefault="00D62FC1" w:rsidP="00D62FC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</w:pP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>Tabuľka limitov je uvedená v prílohe uznesenia a bude zapracovaná do Plánu práce juniorov 2023.</w:t>
            </w:r>
          </w:p>
          <w:p w14:paraId="69AFA814" w14:textId="45F927CF" w:rsidR="008E56B0" w:rsidRPr="00DA64D6" w:rsidRDefault="008E56B0" w:rsidP="00D62FC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</w:pPr>
            <w:r w:rsidRPr="00DA64D6">
              <w:rPr>
                <w:rStyle w:val="iadne"/>
                <w:rFonts w:asciiTheme="majorHAnsi" w:eastAsia="Sylfaen" w:hAnsiTheme="majorHAnsi" w:cs="Sylfaen"/>
                <w:sz w:val="22"/>
                <w:szCs w:val="22"/>
                <w:u w:color="000000"/>
                <w:bdr w:val="nil"/>
              </w:rPr>
              <w:t>(Podmienky účasti na MEJ 2023 budú definované v Pláne práce 2023)</w:t>
            </w:r>
          </w:p>
          <w:p w14:paraId="025D05FF" w14:textId="305B65D3" w:rsidR="001A51A6" w:rsidRPr="00DA64D6" w:rsidRDefault="00120DC7" w:rsidP="00B523A7">
            <w:pPr>
              <w:pStyle w:val="Normlnywebov"/>
              <w:jc w:val="both"/>
              <w:rPr>
                <w:rFonts w:asciiTheme="majorHAnsi" w:hAnsiTheme="majorHAnsi"/>
              </w:rPr>
            </w:pPr>
            <w:r w:rsidRPr="00DA64D6">
              <w:rPr>
                <w:rFonts w:asciiTheme="majorHAnsi" w:hAnsiTheme="majorHAnsi"/>
                <w:color w:val="000000"/>
              </w:rPr>
              <w:t xml:space="preserve">Zodpovední: p. </w:t>
            </w:r>
            <w:r w:rsidR="00B523A7" w:rsidRPr="00DA64D6">
              <w:rPr>
                <w:rFonts w:asciiTheme="majorHAnsi" w:hAnsiTheme="majorHAnsi"/>
                <w:color w:val="000000"/>
              </w:rPr>
              <w:t>Havrlant</w:t>
            </w:r>
            <w:r w:rsidR="001A51A6" w:rsidRPr="00DA64D6">
              <w:rPr>
                <w:rFonts w:asciiTheme="majorHAnsi" w:hAnsiTheme="majorHAnsi"/>
                <w:color w:val="000000"/>
              </w:rPr>
              <w:tab/>
            </w:r>
          </w:p>
        </w:tc>
      </w:tr>
    </w:tbl>
    <w:bookmarkEnd w:id="0"/>
    <w:p w14:paraId="4F7048EA" w14:textId="77777777" w:rsidR="00FB616A" w:rsidRPr="00DA64D6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Theme="majorHAnsi" w:eastAsia="Sylfaen" w:hAnsiTheme="majorHAnsi" w:cs="Sylfaen"/>
          <w:b/>
          <w:bCs/>
          <w:kern w:val="2"/>
          <w:sz w:val="24"/>
          <w:szCs w:val="24"/>
          <w:lang w:val="sk-SK"/>
        </w:rPr>
      </w:pP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 xml:space="preserve">6. </w:t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b/>
          <w:bCs/>
          <w:kern w:val="2"/>
          <w:sz w:val="24"/>
          <w:szCs w:val="24"/>
          <w:lang w:val="sk-SK"/>
        </w:rPr>
        <w:t>Lehota</w:t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 xml:space="preserve"> na písomné vyjadrenie: do </w:t>
      </w:r>
      <w:r w:rsidRPr="00DA64D6">
        <w:rPr>
          <w:rStyle w:val="iadne"/>
          <w:rFonts w:asciiTheme="majorHAnsi" w:eastAsia="Sylfaen" w:hAnsiTheme="majorHAnsi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DA64D6" w:rsidRDefault="00075FF3" w:rsidP="008E56B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</w:pP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7.</w:t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DA64D6" w:rsidRDefault="00075FF3" w:rsidP="008E56B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8"/>
        <w:jc w:val="both"/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</w:pP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 xml:space="preserve">e-mail </w:t>
      </w:r>
      <w:r w:rsidR="0098146F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:</w:t>
      </w:r>
      <w:hyperlink r:id="rId8" w:history="1">
        <w:r w:rsidR="0098146F" w:rsidRPr="00DA64D6">
          <w:rPr>
            <w:rStyle w:val="Hypertextovprepojenie"/>
            <w:rFonts w:asciiTheme="majorHAnsi" w:eastAsia="Sylfaen" w:hAnsiTheme="majorHAnsi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DA64D6">
          <w:rPr>
            <w:rStyle w:val="Hyperlink3"/>
            <w:rFonts w:asciiTheme="majorHAnsi" w:hAnsiTheme="majorHAnsi"/>
            <w:lang w:val="sk-SK"/>
          </w:rPr>
          <w:t>prezident@swimmsvk.sk</w:t>
        </w:r>
      </w:hyperlink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DA64D6" w:rsidRDefault="00075FF3" w:rsidP="008E56B0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/>
        <w:ind w:left="709" w:hanging="709"/>
        <w:jc w:val="both"/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</w:pP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8.</w:t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071F8CB4" w14:textId="77777777" w:rsidR="000A556E" w:rsidRPr="00DA64D6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</w:pPr>
    </w:p>
    <w:p w14:paraId="6B209750" w14:textId="46F7221F" w:rsidR="00FB616A" w:rsidRPr="00DA64D6" w:rsidRDefault="00A3578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</w:pP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 xml:space="preserve">V Bratislave, dňa </w:t>
      </w:r>
      <w:r w:rsidR="008E56B0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1</w:t>
      </w:r>
      <w:r w:rsidR="00E14292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8</w:t>
      </w:r>
      <w:r w:rsidR="002C0355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.</w:t>
      </w:r>
      <w:r w:rsidR="008E56B0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10</w:t>
      </w:r>
      <w:r w:rsidR="002C0355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.</w:t>
      </w:r>
      <w:r w:rsidR="00075FF3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202</w:t>
      </w:r>
      <w:r w:rsidR="002C0355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2</w:t>
      </w:r>
    </w:p>
    <w:p w14:paraId="5C59B7D2" w14:textId="6F3E3DEA" w:rsidR="00FB616A" w:rsidRPr="00DA64D6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</w:pP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="008E56B0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 xml:space="preserve">Mgr. Júlia </w:t>
      </w:r>
      <w:proofErr w:type="spellStart"/>
      <w:r w:rsidR="008E56B0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Kertésová</w:t>
      </w:r>
      <w:proofErr w:type="spellEnd"/>
    </w:p>
    <w:p w14:paraId="78EDD285" w14:textId="650E69AE" w:rsidR="00FB616A" w:rsidRPr="00DA64D6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Theme="majorHAnsi" w:hAnsiTheme="majorHAnsi"/>
          <w:lang w:val="sk-SK"/>
        </w:rPr>
      </w:pP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ab/>
      </w:r>
      <w:r w:rsidR="008E56B0"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Vice</w:t>
      </w:r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 xml:space="preserve">prezident SPF, </w:t>
      </w:r>
      <w:proofErr w:type="spellStart"/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>v.r</w:t>
      </w:r>
      <w:proofErr w:type="spellEnd"/>
      <w:r w:rsidRPr="00DA64D6">
        <w:rPr>
          <w:rStyle w:val="iadne"/>
          <w:rFonts w:asciiTheme="majorHAnsi" w:eastAsia="Sylfaen" w:hAnsiTheme="majorHAnsi" w:cs="Sylfaen"/>
          <w:kern w:val="2"/>
          <w:sz w:val="24"/>
          <w:szCs w:val="24"/>
          <w:lang w:val="sk-SK"/>
        </w:rPr>
        <w:t xml:space="preserve">. </w:t>
      </w:r>
    </w:p>
    <w:sectPr w:rsidR="00FB616A" w:rsidRPr="00DA64D6" w:rsidSect="008C7F8F">
      <w:headerReference w:type="default" r:id="rId10"/>
      <w:footerReference w:type="default" r:id="rId11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70B6" w14:textId="77777777" w:rsidR="009600EA" w:rsidRDefault="009600EA">
      <w:r>
        <w:separator/>
      </w:r>
    </w:p>
  </w:endnote>
  <w:endnote w:type="continuationSeparator" w:id="0">
    <w:p w14:paraId="71772A8C" w14:textId="77777777" w:rsidR="009600EA" w:rsidRDefault="0096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77777777" w:rsidR="00FB616A" w:rsidRDefault="009600EA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</w:r>
    <w:r>
      <w:rPr>
        <w:rStyle w:val="iadneA"/>
        <w:noProof/>
      </w:rPr>
      <w:pict w14:anchorId="44F2D7F3">
        <v:rect id="_x0000_s1025" alt="" style="width:468pt;height:1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 strokeweight="1pt">
          <v:stroke miterlimit="4"/>
        </v:rect>
      </w:pic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  <w:proofErr w:type="spellEnd"/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CE27" w14:textId="77777777" w:rsidR="009600EA" w:rsidRDefault="009600EA">
      <w:r>
        <w:separator/>
      </w:r>
    </w:p>
  </w:footnote>
  <w:footnote w:type="continuationSeparator" w:id="0">
    <w:p w14:paraId="6D5321B0" w14:textId="77777777" w:rsidR="009600EA" w:rsidRDefault="0096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77777777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600EA">
      <w:rPr>
        <w:rStyle w:val="iadneA"/>
        <w:noProof/>
      </w:rPr>
    </w:r>
    <w:r w:rsidR="009600EA">
      <w:rPr>
        <w:rStyle w:val="iadneA"/>
        <w:noProof/>
      </w:rPr>
      <w:pict w14:anchorId="7304895B">
        <v:rect id="_x0000_s1026" alt="" style="width:468pt;height:1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 strokeweight="1pt">
          <v:stroke miterlimit="4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E4DE1"/>
    <w:multiLevelType w:val="hybridMultilevel"/>
    <w:tmpl w:val="9F0618C2"/>
    <w:lvl w:ilvl="0" w:tplc="4992DE46">
      <w:start w:val="3"/>
      <w:numFmt w:val="bullet"/>
      <w:lvlText w:val=""/>
      <w:lvlJc w:val="left"/>
      <w:pPr>
        <w:ind w:left="3240" w:hanging="360"/>
      </w:pPr>
      <w:rPr>
        <w:rFonts w:ascii="Symbol" w:eastAsia="Sylfae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4"/>
  </w:num>
  <w:num w:numId="5" w16cid:durableId="1438014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16A"/>
    <w:rsid w:val="000005D2"/>
    <w:rsid w:val="0000762F"/>
    <w:rsid w:val="0002159F"/>
    <w:rsid w:val="00051AB8"/>
    <w:rsid w:val="00052CB8"/>
    <w:rsid w:val="00052E62"/>
    <w:rsid w:val="00053D13"/>
    <w:rsid w:val="00061505"/>
    <w:rsid w:val="0007426C"/>
    <w:rsid w:val="00075FF3"/>
    <w:rsid w:val="000A556E"/>
    <w:rsid w:val="000C105B"/>
    <w:rsid w:val="000E775F"/>
    <w:rsid w:val="000F3836"/>
    <w:rsid w:val="001153D6"/>
    <w:rsid w:val="00120DC7"/>
    <w:rsid w:val="0014492D"/>
    <w:rsid w:val="00165FFE"/>
    <w:rsid w:val="0019241F"/>
    <w:rsid w:val="001A2AB7"/>
    <w:rsid w:val="001A2CD9"/>
    <w:rsid w:val="001A51A6"/>
    <w:rsid w:val="001B77D9"/>
    <w:rsid w:val="001C5803"/>
    <w:rsid w:val="001D236E"/>
    <w:rsid w:val="001E4A67"/>
    <w:rsid w:val="00200DEA"/>
    <w:rsid w:val="002164D3"/>
    <w:rsid w:val="00226DD9"/>
    <w:rsid w:val="00280B22"/>
    <w:rsid w:val="002A4AF6"/>
    <w:rsid w:val="002A6079"/>
    <w:rsid w:val="002A6C82"/>
    <w:rsid w:val="002C0355"/>
    <w:rsid w:val="002C2160"/>
    <w:rsid w:val="002D271C"/>
    <w:rsid w:val="00307DF9"/>
    <w:rsid w:val="003241E6"/>
    <w:rsid w:val="00331DB9"/>
    <w:rsid w:val="0033394B"/>
    <w:rsid w:val="0035641E"/>
    <w:rsid w:val="00363EA6"/>
    <w:rsid w:val="0037377E"/>
    <w:rsid w:val="00376E57"/>
    <w:rsid w:val="003D2073"/>
    <w:rsid w:val="003D27FF"/>
    <w:rsid w:val="003D6641"/>
    <w:rsid w:val="003F3001"/>
    <w:rsid w:val="00405077"/>
    <w:rsid w:val="00472183"/>
    <w:rsid w:val="004877E3"/>
    <w:rsid w:val="004C49D0"/>
    <w:rsid w:val="004F7931"/>
    <w:rsid w:val="00503D26"/>
    <w:rsid w:val="00511B89"/>
    <w:rsid w:val="00521DBC"/>
    <w:rsid w:val="005404DD"/>
    <w:rsid w:val="00547F78"/>
    <w:rsid w:val="005A0132"/>
    <w:rsid w:val="00633150"/>
    <w:rsid w:val="006703A4"/>
    <w:rsid w:val="006C4850"/>
    <w:rsid w:val="006D2B95"/>
    <w:rsid w:val="006D3625"/>
    <w:rsid w:val="006E12F8"/>
    <w:rsid w:val="006E27CB"/>
    <w:rsid w:val="006E32E7"/>
    <w:rsid w:val="006E503C"/>
    <w:rsid w:val="006F31FD"/>
    <w:rsid w:val="00705588"/>
    <w:rsid w:val="007061E4"/>
    <w:rsid w:val="00710320"/>
    <w:rsid w:val="007262A7"/>
    <w:rsid w:val="00733DDE"/>
    <w:rsid w:val="007500D2"/>
    <w:rsid w:val="00781D11"/>
    <w:rsid w:val="007A6350"/>
    <w:rsid w:val="007C33FD"/>
    <w:rsid w:val="007E5BD9"/>
    <w:rsid w:val="007F1D6A"/>
    <w:rsid w:val="007F575F"/>
    <w:rsid w:val="00840F63"/>
    <w:rsid w:val="008648D4"/>
    <w:rsid w:val="008A07DA"/>
    <w:rsid w:val="008C7F8F"/>
    <w:rsid w:val="008D09B7"/>
    <w:rsid w:val="008E56B0"/>
    <w:rsid w:val="008F2425"/>
    <w:rsid w:val="00916AD9"/>
    <w:rsid w:val="00931BAC"/>
    <w:rsid w:val="009600EA"/>
    <w:rsid w:val="0098146F"/>
    <w:rsid w:val="00987976"/>
    <w:rsid w:val="009E019F"/>
    <w:rsid w:val="00A13707"/>
    <w:rsid w:val="00A3578E"/>
    <w:rsid w:val="00A52789"/>
    <w:rsid w:val="00A866FD"/>
    <w:rsid w:val="00AD03FB"/>
    <w:rsid w:val="00B02D2D"/>
    <w:rsid w:val="00B164AF"/>
    <w:rsid w:val="00B25AD2"/>
    <w:rsid w:val="00B350FD"/>
    <w:rsid w:val="00B50CE0"/>
    <w:rsid w:val="00B523A7"/>
    <w:rsid w:val="00B57A25"/>
    <w:rsid w:val="00B8495B"/>
    <w:rsid w:val="00B8532F"/>
    <w:rsid w:val="00B968F2"/>
    <w:rsid w:val="00BC342D"/>
    <w:rsid w:val="00BC37AC"/>
    <w:rsid w:val="00BE52EB"/>
    <w:rsid w:val="00C2115C"/>
    <w:rsid w:val="00C22DC8"/>
    <w:rsid w:val="00C676EB"/>
    <w:rsid w:val="00C872D8"/>
    <w:rsid w:val="00CB2046"/>
    <w:rsid w:val="00CB4D26"/>
    <w:rsid w:val="00CE1B74"/>
    <w:rsid w:val="00D33A8D"/>
    <w:rsid w:val="00D5066A"/>
    <w:rsid w:val="00D52B7B"/>
    <w:rsid w:val="00D62FC1"/>
    <w:rsid w:val="00D70F93"/>
    <w:rsid w:val="00D753A0"/>
    <w:rsid w:val="00D80DE6"/>
    <w:rsid w:val="00D90237"/>
    <w:rsid w:val="00D90259"/>
    <w:rsid w:val="00DA5E5B"/>
    <w:rsid w:val="00DA64D6"/>
    <w:rsid w:val="00DB3FB3"/>
    <w:rsid w:val="00DD327B"/>
    <w:rsid w:val="00DE166F"/>
    <w:rsid w:val="00DE6431"/>
    <w:rsid w:val="00E12507"/>
    <w:rsid w:val="00E14292"/>
    <w:rsid w:val="00E16115"/>
    <w:rsid w:val="00E273F9"/>
    <w:rsid w:val="00E73D0D"/>
    <w:rsid w:val="00E74ED9"/>
    <w:rsid w:val="00E75D74"/>
    <w:rsid w:val="00EA1801"/>
    <w:rsid w:val="00EC2CD9"/>
    <w:rsid w:val="00ED3C48"/>
    <w:rsid w:val="00ED6353"/>
    <w:rsid w:val="00EE116C"/>
    <w:rsid w:val="00F13C1D"/>
    <w:rsid w:val="00F238BD"/>
    <w:rsid w:val="00F4461E"/>
    <w:rsid w:val="00F67A81"/>
    <w:rsid w:val="00F72521"/>
    <w:rsid w:val="00FA5497"/>
    <w:rsid w:val="00FA75FE"/>
    <w:rsid w:val="00FB616A"/>
    <w:rsid w:val="00FD1219"/>
    <w:rsid w:val="00FD34A2"/>
    <w:rsid w:val="00FE54CF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">
    <w:name w:val="Table Normal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PAtrik Kertes</cp:lastModifiedBy>
  <cp:revision>69</cp:revision>
  <dcterms:created xsi:type="dcterms:W3CDTF">2021-11-16T08:01:00Z</dcterms:created>
  <dcterms:modified xsi:type="dcterms:W3CDTF">2022-11-09T12:15:00Z</dcterms:modified>
</cp:coreProperties>
</file>