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CC" w:rsidRDefault="00157CCC" w:rsidP="00157CCC">
      <w:pPr>
        <w:pStyle w:val="Hlavika"/>
        <w:spacing w:line="360" w:lineRule="auto"/>
        <w:jc w:val="center"/>
        <w:rPr>
          <w:rFonts w:ascii="Arial" w:hAnsi="Arial" w:cs="Arial"/>
          <w:b/>
          <w:bCs/>
          <w:sz w:val="3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Square wrapText="bothSides"/>
            <wp:docPr id="1" name="Obrázok 1" descr="ObFZ Trenčín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FZ Trenčín červ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</w:rPr>
        <w:t xml:space="preserve">   </w:t>
      </w:r>
      <w:r>
        <w:rPr>
          <w:rFonts w:ascii="Arial" w:hAnsi="Arial" w:cs="Arial"/>
          <w:b/>
          <w:bCs/>
          <w:sz w:val="30"/>
        </w:rPr>
        <w:tab/>
      </w:r>
      <w:r>
        <w:rPr>
          <w:rFonts w:ascii="Arial" w:hAnsi="Arial" w:cs="Arial"/>
          <w:b/>
          <w:bCs/>
          <w:sz w:val="34"/>
        </w:rPr>
        <w:t>OBLASTNÝ FUTBALOVÝ ZVÄZ TRENČÍN</w:t>
      </w:r>
    </w:p>
    <w:p w:rsidR="00157CCC" w:rsidRDefault="00157CCC" w:rsidP="00157CC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            </w:t>
      </w:r>
      <w:proofErr w:type="spellStart"/>
      <w:r>
        <w:rPr>
          <w:rFonts w:ascii="Arial" w:hAnsi="Arial" w:cs="Arial"/>
          <w:b/>
          <w:bCs/>
        </w:rPr>
        <w:t>Mládežnícka</w:t>
      </w:r>
      <w:proofErr w:type="spellEnd"/>
      <w:r>
        <w:rPr>
          <w:rFonts w:ascii="Arial" w:hAnsi="Arial" w:cs="Arial"/>
          <w:b/>
          <w:bCs/>
        </w:rPr>
        <w:t xml:space="preserve"> č.1, 911 01 Trenčín</w:t>
      </w:r>
    </w:p>
    <w:p w:rsidR="00157CCC" w:rsidRDefault="00157CC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Tel.: 0902 924 970, 0905 805</w:t>
      </w:r>
      <w:r w:rsidR="0084598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890</w:t>
      </w:r>
    </w:p>
    <w:p w:rsidR="0084598C" w:rsidRPr="0084598C" w:rsidRDefault="0084598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</w:p>
    <w:p w:rsidR="005240DC" w:rsidRDefault="005240DC" w:rsidP="0009617B">
      <w:pPr>
        <w:jc w:val="both"/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  <w:r>
        <w:rPr>
          <w:rFonts w:ascii="TT23o00" w:hAnsi="TT23o00" w:cs="TT23o00"/>
          <w:sz w:val="40"/>
          <w:szCs w:val="40"/>
        </w:rPr>
        <w:t>RIADNÁ KONFERENCIA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  <w:r>
        <w:rPr>
          <w:rFonts w:ascii="TT23o00" w:hAnsi="TT23o00" w:cs="TT23o00"/>
          <w:sz w:val="40"/>
          <w:szCs w:val="40"/>
        </w:rPr>
        <w:t>OBLASTNÉHO FUTBALOVÉHO ZVÄZU TRENČÍN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8"/>
          <w:szCs w:val="28"/>
        </w:rPr>
      </w:pPr>
      <w:r>
        <w:rPr>
          <w:rFonts w:ascii="TT24o00" w:hAnsi="TT24o00" w:cs="TT24o00"/>
          <w:sz w:val="28"/>
          <w:szCs w:val="28"/>
        </w:rPr>
        <w:t>TRENČÍN 19.07.2019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8"/>
          <w:szCs w:val="28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26o00" w:hAnsi="TT26o00" w:cs="TT26o00"/>
          <w:sz w:val="36"/>
          <w:szCs w:val="36"/>
        </w:rPr>
      </w:pPr>
      <w:r>
        <w:rPr>
          <w:rFonts w:ascii="TT26o00" w:hAnsi="TT26o00" w:cs="TT26o00"/>
          <w:sz w:val="36"/>
          <w:szCs w:val="36"/>
        </w:rPr>
        <w:t>NÁVRH ROKOVACIEHO PORIADKU.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1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>
        <w:rPr>
          <w:rFonts w:ascii="TT22o00" w:hAnsi="TT22o00" w:cs="TT22o00"/>
        </w:rPr>
        <w:t xml:space="preserve">Na Riadnej Konferencii </w:t>
      </w:r>
      <w:proofErr w:type="spellStart"/>
      <w:r>
        <w:rPr>
          <w:rFonts w:ascii="TT22o00" w:hAnsi="TT22o00" w:cs="TT22o00"/>
        </w:rPr>
        <w:t>ObFZ</w:t>
      </w:r>
      <w:proofErr w:type="spellEnd"/>
      <w:r>
        <w:rPr>
          <w:rFonts w:ascii="TT22o00" w:hAnsi="TT22o00" w:cs="TT22o00"/>
        </w:rPr>
        <w:t xml:space="preserve"> Trenčín sa zúčastňujú: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a) </w:t>
      </w:r>
      <w:r>
        <w:rPr>
          <w:rFonts w:ascii="TT21o00" w:hAnsi="TT21o00" w:cs="TT21o00"/>
        </w:rPr>
        <w:t>delegáti s právom hlasovať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b) </w:t>
      </w:r>
      <w:r>
        <w:rPr>
          <w:rFonts w:ascii="TT21o00" w:hAnsi="TT21o00" w:cs="TT21o00"/>
        </w:rPr>
        <w:t xml:space="preserve">členovia VV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>,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c) </w:t>
      </w:r>
      <w:r>
        <w:rPr>
          <w:rFonts w:ascii="TT21o00" w:hAnsi="TT21o00" w:cs="TT21o00"/>
        </w:rPr>
        <w:t xml:space="preserve">predseda RK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, predseda Odvolacej komisie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 a predsedovia odborných komisií </w:t>
      </w:r>
      <w:proofErr w:type="spellStart"/>
      <w:r>
        <w:rPr>
          <w:rFonts w:ascii="TT21o00" w:hAnsi="TT21o00" w:cs="TT21o00"/>
        </w:rPr>
        <w:t>ObFZ</w:t>
      </w:r>
      <w:proofErr w:type="spellEnd"/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d) </w:t>
      </w:r>
      <w:r>
        <w:rPr>
          <w:rFonts w:ascii="TT21o00" w:hAnsi="TT21o00" w:cs="TT21o00"/>
        </w:rPr>
        <w:t xml:space="preserve">sekretár </w:t>
      </w:r>
      <w:proofErr w:type="spellStart"/>
      <w:r>
        <w:rPr>
          <w:rFonts w:ascii="TT21o00" w:hAnsi="TT21o00" w:cs="TT21o00"/>
        </w:rPr>
        <w:t>ObFZ</w:t>
      </w:r>
      <w:proofErr w:type="spellEnd"/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e) </w:t>
      </w:r>
      <w:r>
        <w:rPr>
          <w:rFonts w:ascii="TT21o00" w:hAnsi="TT21o00" w:cs="TT21o00"/>
        </w:rPr>
        <w:t>hostia, zástupcovia médií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2</w:t>
      </w:r>
    </w:p>
    <w:p w:rsidR="004931C3" w:rsidRDefault="004931C3" w:rsidP="004931C3">
      <w:pPr>
        <w:pStyle w:val="Normlny1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Delegátmi Konferencie </w:t>
      </w:r>
      <w:proofErr w:type="spellStart"/>
      <w:r>
        <w:rPr>
          <w:color w:val="000000"/>
        </w:rPr>
        <w:t>ObFZ</w:t>
      </w:r>
      <w:proofErr w:type="spellEnd"/>
      <w:r>
        <w:rPr>
          <w:color w:val="000000"/>
        </w:rPr>
        <w:t xml:space="preserve"> sú zástupcovia klubov, ktorí majú  aspoň jedno družstvo v súťažiach dospelých, alebo dorastu, starších žiakov alebo mladších žiakov ,riadených </w:t>
      </w:r>
      <w:proofErr w:type="spellStart"/>
      <w:r>
        <w:rPr>
          <w:color w:val="000000"/>
        </w:rPr>
        <w:t>ObFZ</w:t>
      </w:r>
      <w:proofErr w:type="spellEnd"/>
      <w:r>
        <w:rPr>
          <w:color w:val="000000"/>
        </w:rPr>
        <w:t xml:space="preserve"> Trenčín .</w:t>
      </w:r>
    </w:p>
    <w:p w:rsidR="004931C3" w:rsidRDefault="004931C3" w:rsidP="004931C3">
      <w:pPr>
        <w:pStyle w:val="Normlny1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Združené družstvá mládeže nespĺňajú podmienky  bodu ,,a.“  tohto článku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>
        <w:rPr>
          <w:rFonts w:ascii="TT22o00" w:hAnsi="TT22o00" w:cs="TT22o00"/>
        </w:rPr>
        <w:t xml:space="preserve"> Za každý FO, FK - </w:t>
      </w:r>
      <w:r>
        <w:rPr>
          <w:rFonts w:ascii="TT22o00" w:hAnsi="TT22o00" w:cs="TT22o00"/>
          <w:b/>
        </w:rPr>
        <w:t>JEDEN DELEGÁT</w:t>
      </w:r>
      <w:r>
        <w:rPr>
          <w:rFonts w:ascii="TT22o00" w:hAnsi="TT22o00" w:cs="TT22o00"/>
        </w:rPr>
        <w:t>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3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>
        <w:rPr>
          <w:rFonts w:ascii="TT22o00" w:hAnsi="TT22o00" w:cs="TT22o00"/>
        </w:rPr>
        <w:t>Riadnej Konferencie sa ako hostia zúčastňujú: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a) </w:t>
      </w:r>
      <w:r>
        <w:rPr>
          <w:rFonts w:ascii="TT21o00" w:hAnsi="TT21o00" w:cs="TT21o00"/>
        </w:rPr>
        <w:t xml:space="preserve">členovia VV , predseda RK, predseda Odvolacej komisie, Predseda DK a predsedovia odborných komisii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 Trenčín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b) </w:t>
      </w:r>
      <w:r>
        <w:rPr>
          <w:rFonts w:ascii="TT21o00" w:hAnsi="TT21o00" w:cs="TT21o00"/>
        </w:rPr>
        <w:t xml:space="preserve">sekretár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 Trenčín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c) </w:t>
      </w:r>
      <w:r>
        <w:rPr>
          <w:rFonts w:ascii="TT21o00" w:hAnsi="TT21o00" w:cs="TT21o00"/>
        </w:rPr>
        <w:t xml:space="preserve">zástupcovia </w:t>
      </w:r>
      <w:proofErr w:type="spellStart"/>
      <w:r>
        <w:rPr>
          <w:rFonts w:ascii="TT21o00" w:hAnsi="TT21o00" w:cs="TT21o00"/>
        </w:rPr>
        <w:t>ZsFZ</w:t>
      </w:r>
      <w:proofErr w:type="spellEnd"/>
      <w:r>
        <w:rPr>
          <w:rFonts w:ascii="TT21o00" w:hAnsi="TT21o00" w:cs="TT21o00"/>
        </w:rPr>
        <w:t xml:space="preserve"> , SFZ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d) </w:t>
      </w:r>
      <w:r>
        <w:rPr>
          <w:rFonts w:ascii="TT21o00" w:hAnsi="TT21o00" w:cs="TT21o00"/>
        </w:rPr>
        <w:t>zástupcovia médií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4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1. Riadna Konferencia </w:t>
      </w:r>
      <w:r>
        <w:rPr>
          <w:rFonts w:ascii="TT21o00" w:hAnsi="TT21o00" w:cs="TT21o00"/>
        </w:rPr>
        <w:t xml:space="preserve">je uznášania schopná, ak je prítomná nadpolovičná väčšina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pozvaných delegátov s právom hlasovať.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2. </w:t>
      </w:r>
      <w:r>
        <w:rPr>
          <w:rFonts w:ascii="TT21o00" w:hAnsi="TT21o00" w:cs="TT21o00"/>
        </w:rPr>
        <w:t xml:space="preserve">Na prijatie rozhodnutia je potrebné, aby </w:t>
      </w:r>
      <w:r>
        <w:rPr>
          <w:rFonts w:ascii="TT21o00" w:hAnsi="TT21o00" w:cs="TT21o00"/>
          <w:b/>
        </w:rPr>
        <w:t>„za“</w:t>
      </w:r>
      <w:r>
        <w:rPr>
          <w:rFonts w:ascii="TT21o00" w:hAnsi="TT21o00" w:cs="TT21o00"/>
        </w:rPr>
        <w:t xml:space="preserve"> hlasovala nadpolovičná väčšina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delegátov s právom hlasovať.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3. </w:t>
      </w:r>
      <w:r>
        <w:rPr>
          <w:rFonts w:ascii="TT21o00" w:hAnsi="TT21o00" w:cs="TT21o00"/>
        </w:rPr>
        <w:t xml:space="preserve">Navrhovaný program môže byť pozmenený alebo doplnený pri jeho schvaľovaní na 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základe návrhu delegáta / v zmysle článku 6,bod 2/, ak s tým súhlasí nadpolovičná väčšina delegátov s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právom hlasovať.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4. </w:t>
      </w:r>
      <w:r>
        <w:rPr>
          <w:rFonts w:ascii="TT21o00" w:hAnsi="TT21o00" w:cs="TT21o00"/>
        </w:rPr>
        <w:t xml:space="preserve">Ak sa hlasuje o zmene </w:t>
      </w:r>
      <w:r>
        <w:rPr>
          <w:rFonts w:ascii="TT21o00" w:hAnsi="TT21o00" w:cs="TT21o00"/>
          <w:b/>
        </w:rPr>
        <w:t xml:space="preserve">Článku 35,bod 2 </w:t>
      </w:r>
      <w:proofErr w:type="spellStart"/>
      <w:r>
        <w:rPr>
          <w:rFonts w:ascii="TT21o00" w:hAnsi="TT21o00" w:cs="TT21o00"/>
          <w:b/>
        </w:rPr>
        <w:t>a,c,f,p,q</w:t>
      </w:r>
      <w:proofErr w:type="spellEnd"/>
      <w:r>
        <w:rPr>
          <w:rFonts w:ascii="TT21o00" w:hAnsi="TT21o00" w:cs="TT21o00"/>
          <w:b/>
        </w:rPr>
        <w:t>,</w:t>
      </w:r>
      <w:r>
        <w:rPr>
          <w:rFonts w:ascii="TT21o00" w:hAnsi="TT21o00" w:cs="TT21o00"/>
        </w:rPr>
        <w:t xml:space="preserve"> návrh je schválený, ak zaň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lastRenderedPageBreak/>
        <w:t xml:space="preserve">    hlasovala kvalifikovaná väčšina  delegátov s právom hlasovať.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5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1. </w:t>
      </w:r>
      <w:r>
        <w:rPr>
          <w:rFonts w:ascii="TT21o00" w:hAnsi="TT21o00" w:cs="TT21o00"/>
        </w:rPr>
        <w:t xml:space="preserve">Priebeh </w:t>
      </w:r>
      <w:r>
        <w:rPr>
          <w:rFonts w:ascii="TT22o00" w:hAnsi="TT22o00" w:cs="TT22o00"/>
        </w:rPr>
        <w:t xml:space="preserve">Riadnej Konferencie </w:t>
      </w:r>
      <w:r>
        <w:rPr>
          <w:rFonts w:ascii="TT21o00" w:hAnsi="TT21o00" w:cs="TT21o00"/>
        </w:rPr>
        <w:t>zabezpečuje pracovné predsedníctvo a pracovné komisie.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2. </w:t>
      </w:r>
      <w:r>
        <w:rPr>
          <w:rFonts w:ascii="TT21o00" w:hAnsi="TT21o00" w:cs="TT21o00"/>
        </w:rPr>
        <w:t xml:space="preserve">Pracovné predsedníctvo tvoria členovia VV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 , predseda Revíznej komisie a 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zástupcovia </w:t>
      </w:r>
      <w:proofErr w:type="spellStart"/>
      <w:r>
        <w:rPr>
          <w:rFonts w:ascii="TT21o00" w:hAnsi="TT21o00" w:cs="TT21o00"/>
        </w:rPr>
        <w:t>ZsFZ</w:t>
      </w:r>
      <w:proofErr w:type="spellEnd"/>
      <w:r>
        <w:rPr>
          <w:rFonts w:ascii="TT21o00" w:hAnsi="TT21o00" w:cs="TT21o00"/>
        </w:rPr>
        <w:t>, SFZ.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3. Riadna Konferencia </w:t>
      </w:r>
      <w:r>
        <w:rPr>
          <w:rFonts w:ascii="TT21o00" w:hAnsi="TT21o00" w:cs="TT21o00"/>
        </w:rPr>
        <w:t>na začiatku rokovania volí Mandátovú a Návrhovú komisiu.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4. </w:t>
      </w:r>
      <w:r>
        <w:rPr>
          <w:rFonts w:ascii="TT21o00" w:hAnsi="TT21o00" w:cs="TT21o00"/>
        </w:rPr>
        <w:t>Pracovné predsedníctvo menuje skrutátorov a overovateľov zápisu.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6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1. Riadnu Konferenciu </w:t>
      </w:r>
      <w:r>
        <w:rPr>
          <w:rFonts w:ascii="TT21o00" w:hAnsi="TT21o00" w:cs="TT21o00"/>
        </w:rPr>
        <w:t xml:space="preserve">v zmysle programu schváleného </w:t>
      </w:r>
      <w:r>
        <w:rPr>
          <w:rFonts w:ascii="TT22o00" w:hAnsi="TT22o00" w:cs="TT22o00"/>
        </w:rPr>
        <w:t xml:space="preserve">Riadnou Konferenciou </w:t>
      </w:r>
      <w:r>
        <w:rPr>
          <w:rFonts w:ascii="TT21o00" w:hAnsi="TT21o00" w:cs="TT21o00"/>
        </w:rPr>
        <w:t xml:space="preserve">vedie   predsedajúci, ktorého tým poveril Predseda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. </w:t>
      </w:r>
      <w:r>
        <w:rPr>
          <w:rFonts w:ascii="TT22o00" w:hAnsi="TT22o00" w:cs="TT22o00"/>
        </w:rPr>
        <w:t xml:space="preserve">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2. </w:t>
      </w:r>
      <w:r>
        <w:rPr>
          <w:rFonts w:ascii="TT21o00" w:hAnsi="TT21o00" w:cs="TT21o00"/>
        </w:rPr>
        <w:t xml:space="preserve">Návrh programu predkladá </w:t>
      </w:r>
      <w:r>
        <w:rPr>
          <w:rFonts w:ascii="TT22o00" w:hAnsi="TT22o00" w:cs="TT22o00"/>
        </w:rPr>
        <w:t xml:space="preserve">Riadnej Konferencii </w:t>
      </w:r>
      <w:r>
        <w:rPr>
          <w:rFonts w:ascii="TT21o00" w:hAnsi="TT21o00" w:cs="TT21o00"/>
        </w:rPr>
        <w:t xml:space="preserve">pracovné predsedníctvo. Prípadné 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návrhy na zmenu, či doplnenie navrhovaného programu môže podať len delegát s právom 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hlasovať</w:t>
      </w:r>
      <w:r>
        <w:rPr>
          <w:rFonts w:ascii="TT21o00" w:hAnsi="TT21o00" w:cs="TT21o00"/>
          <w:b/>
        </w:rPr>
        <w:t xml:space="preserve"> </w:t>
      </w:r>
      <w:r>
        <w:rPr>
          <w:rFonts w:ascii="TT21o00" w:hAnsi="TT21o00" w:cs="TT21o00"/>
        </w:rPr>
        <w:t>a to písomnou formou  Pracovnému Predsedníctvu najneskôr pred otvorením konferencie.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3. </w:t>
      </w:r>
      <w:r>
        <w:rPr>
          <w:rFonts w:ascii="TT21o00" w:hAnsi="TT21o00" w:cs="TT21o00"/>
        </w:rPr>
        <w:t xml:space="preserve">V záujme operatívnosti a vecného rokovania majú účastníci </w:t>
      </w:r>
      <w:r>
        <w:rPr>
          <w:rFonts w:ascii="TT22o00" w:hAnsi="TT22o00" w:cs="TT22o00"/>
        </w:rPr>
        <w:t xml:space="preserve">Riadnej Konferencie </w:t>
      </w:r>
      <w:r>
        <w:rPr>
          <w:rFonts w:ascii="TT21o00" w:hAnsi="TT21o00" w:cs="TT21o00"/>
        </w:rPr>
        <w:t xml:space="preserve">na 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predkladanie návrhu alebo diskusného príspevku časový limit </w:t>
      </w:r>
      <w:r>
        <w:rPr>
          <w:rFonts w:ascii="TT21o00" w:hAnsi="TT21o00" w:cs="TT21o00"/>
          <w:b/>
        </w:rPr>
        <w:t>3 minúty</w:t>
      </w:r>
      <w:r>
        <w:rPr>
          <w:rFonts w:ascii="TT21o00" w:hAnsi="TT21o00" w:cs="TT21o00"/>
        </w:rPr>
        <w:t xml:space="preserve">. V priebehu 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diskusie  je opakované vystúpenie delegáta, prípadne pozvaných hostí prípustné len so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súhlasom pracovného predsedníctva.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4. </w:t>
      </w:r>
      <w:r>
        <w:rPr>
          <w:rFonts w:ascii="TT21o00" w:hAnsi="TT21o00" w:cs="TT21o00"/>
        </w:rPr>
        <w:t xml:space="preserve">V priebehu rokovania </w:t>
      </w:r>
      <w:r>
        <w:rPr>
          <w:rFonts w:ascii="TT22o00" w:hAnsi="TT22o00" w:cs="TT22o00"/>
        </w:rPr>
        <w:t xml:space="preserve">Riadnej Konferencie </w:t>
      </w:r>
      <w:r>
        <w:rPr>
          <w:rFonts w:ascii="TT21o00" w:hAnsi="TT21o00" w:cs="TT21o00"/>
        </w:rPr>
        <w:t xml:space="preserve">má delegát s právom hlasovať možnosť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vystúpiť s faktickou poznámkou v trvaní najviac </w:t>
      </w:r>
      <w:r>
        <w:rPr>
          <w:rFonts w:ascii="TT21o00" w:hAnsi="TT21o00" w:cs="TT21o00"/>
          <w:b/>
        </w:rPr>
        <w:t>1 minúty</w:t>
      </w:r>
      <w:r>
        <w:rPr>
          <w:rFonts w:ascii="TT21o00" w:hAnsi="TT21o00" w:cs="TT21o00"/>
        </w:rPr>
        <w:t>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5. </w:t>
      </w:r>
      <w:r>
        <w:rPr>
          <w:rFonts w:ascii="TT21o00" w:hAnsi="TT21o00" w:cs="TT21o00"/>
        </w:rPr>
        <w:t xml:space="preserve">Po uplynutí časového limitu diskusného príspevku alebo faktickej poznámky je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predsedajúci povinný upozorniť diskutujúceho na túto skutočnosť a požiadať ho o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ukončenie, prípadne odňať slovo.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6. </w:t>
      </w:r>
      <w:r>
        <w:rPr>
          <w:rFonts w:ascii="TT21o00" w:hAnsi="TT21o00" w:cs="TT21o00"/>
        </w:rPr>
        <w:t xml:space="preserve">Písomné návrhy, pripomienky a doplnky k prerokovaným bodom programu možno 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podávať pracovnému predsedníctvu, alebo pracovným komisiám </w:t>
      </w:r>
      <w:r>
        <w:rPr>
          <w:rFonts w:ascii="TT21o00" w:hAnsi="TT21o00" w:cs="TT21o00"/>
          <w:b/>
        </w:rPr>
        <w:t>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7. </w:t>
      </w:r>
      <w:r>
        <w:rPr>
          <w:rFonts w:ascii="TT21o00" w:hAnsi="TT21o00" w:cs="TT21o00"/>
        </w:rPr>
        <w:t xml:space="preserve">Písomné odovzdané diskusne príspevky sú považované za príspevky, ako keby boli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prednesené ústne na</w:t>
      </w:r>
      <w:r>
        <w:rPr>
          <w:rFonts w:ascii="TT22o00" w:hAnsi="TT22o00" w:cs="TT22o00"/>
        </w:rPr>
        <w:t xml:space="preserve"> Riadnej Konferencii</w:t>
      </w:r>
      <w:r>
        <w:rPr>
          <w:rFonts w:ascii="TT21o00" w:hAnsi="TT21o00" w:cs="TT21o00"/>
        </w:rPr>
        <w:t>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8. </w:t>
      </w:r>
      <w:r>
        <w:rPr>
          <w:rFonts w:ascii="TT21o00" w:hAnsi="TT21o00" w:cs="TT21o00"/>
        </w:rPr>
        <w:t>Diskusia končí: a) vystúpením všetkých prihlásených do diskusie,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b) rozhodnutím pracovného predsedníctva o ukončení diskusie.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7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1. </w:t>
      </w:r>
      <w:r>
        <w:rPr>
          <w:rFonts w:ascii="TT21o00" w:hAnsi="TT21o00" w:cs="TT21o00"/>
        </w:rPr>
        <w:t xml:space="preserve">Hlasovanie o procedurálnych otázkach a predložených materiáloch sa uskutočňuje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verejným hlasovaním delegátov s právom hlasovať zodvihnutím mandátového lístka.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2. </w:t>
      </w:r>
      <w:r>
        <w:rPr>
          <w:rFonts w:ascii="TT21o00" w:hAnsi="TT21o00" w:cs="TT21o00"/>
        </w:rPr>
        <w:t xml:space="preserve">V prípade, že pri prijímaní záverov boli prednesené protinávrhy, hlasuje sa najskôr za 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pôvodný návrh prednesený pracovným predsedníctvom, alebo pracovnými komisiami a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potom o ostatných návrhoch v poradí, ako boli prednesené. V prípade, že sa schváli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pôvodný návrh, o ďalších návrhoch sa nehlasuje.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3. </w:t>
      </w:r>
      <w:r>
        <w:rPr>
          <w:rFonts w:ascii="TT21o00" w:hAnsi="TT21o00" w:cs="TT21o00"/>
        </w:rPr>
        <w:t xml:space="preserve">Predsedajúci nemôže diskusiu komentovať alebo iným spôsobom obmedzovať názor  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diskutujúceho. V prípade osobných invektív predsedajúci odoberie diskutujúcemu slovo.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8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Z priebehu rokovania </w:t>
      </w:r>
      <w:r>
        <w:rPr>
          <w:rFonts w:ascii="TT22o00" w:hAnsi="TT22o00" w:cs="TT22o00"/>
        </w:rPr>
        <w:t xml:space="preserve">Riadnej Konferencie </w:t>
      </w:r>
      <w:r>
        <w:rPr>
          <w:rFonts w:ascii="TT21o00" w:hAnsi="TT21o00" w:cs="TT21o00"/>
        </w:rPr>
        <w:t xml:space="preserve">sa spracuje stručný zápis, ktorý  bude zverejnený na Webovej stránke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>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9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Uznesenie z </w:t>
      </w:r>
      <w:r>
        <w:rPr>
          <w:rFonts w:ascii="TT22o00" w:hAnsi="TT22o00" w:cs="TT22o00"/>
        </w:rPr>
        <w:t xml:space="preserve">Riadnej Konferencie </w:t>
      </w:r>
      <w:r>
        <w:rPr>
          <w:rFonts w:ascii="TT21o00" w:hAnsi="TT21o00" w:cs="TT21o00"/>
        </w:rPr>
        <w:t>je schválené, ak zaň hlasovala nadpolovičná väčšina  delegátov s právom hlasovať.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lastRenderedPageBreak/>
        <w:t>Článok 10</w:t>
      </w:r>
    </w:p>
    <w:p w:rsidR="004931C3" w:rsidRDefault="004931C3" w:rsidP="004931C3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u w:val="single"/>
        </w:rPr>
      </w:pPr>
    </w:p>
    <w:p w:rsidR="004931C3" w:rsidRDefault="004931C3" w:rsidP="004931C3">
      <w:pPr>
        <w:jc w:val="center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  <w:u w:val="single"/>
        </w:rPr>
        <w:t xml:space="preserve">Rokovací poriadok platí pre Riadnu Konferenciu </w:t>
      </w:r>
      <w:proofErr w:type="spellStart"/>
      <w:r>
        <w:rPr>
          <w:rFonts w:ascii="TT22o00" w:hAnsi="TT22o00" w:cs="TT22o00"/>
          <w:b/>
          <w:u w:val="single"/>
        </w:rPr>
        <w:t>ObFZ</w:t>
      </w:r>
      <w:proofErr w:type="spellEnd"/>
      <w:r>
        <w:rPr>
          <w:rFonts w:ascii="TT22o00" w:hAnsi="TT22o00" w:cs="TT22o00"/>
          <w:b/>
          <w:u w:val="single"/>
        </w:rPr>
        <w:t xml:space="preserve"> Trenčín konanej   dňa 19.07.2019.</w:t>
      </w:r>
    </w:p>
    <w:p w:rsidR="004931C3" w:rsidRDefault="004931C3" w:rsidP="004931C3">
      <w:pPr>
        <w:jc w:val="center"/>
        <w:rPr>
          <w:rFonts w:ascii="Calibri" w:hAnsi="Calibri" w:cs="Times New Roman"/>
          <w:b/>
          <w:u w:val="single"/>
        </w:rPr>
      </w:pPr>
    </w:p>
    <w:p w:rsidR="004931C3" w:rsidRPr="004931C3" w:rsidRDefault="004931C3" w:rsidP="004931C3">
      <w:pPr>
        <w:rPr>
          <w:rFonts w:ascii="Calibri" w:hAnsi="Calibri" w:cs="Times New Roman"/>
        </w:rPr>
      </w:pPr>
      <w:r w:rsidRPr="004931C3">
        <w:rPr>
          <w:rFonts w:ascii="Calibri" w:hAnsi="Calibri" w:cs="Times New Roman"/>
        </w:rPr>
        <w:t>V Trenčíne dňa 5.7.2019.</w:t>
      </w:r>
    </w:p>
    <w:p w:rsidR="004931C3" w:rsidRDefault="004931C3" w:rsidP="0009617B">
      <w:pPr>
        <w:jc w:val="both"/>
      </w:pPr>
      <w:bookmarkStart w:id="0" w:name="_GoBack"/>
      <w:bookmarkEnd w:id="0"/>
    </w:p>
    <w:sectPr w:rsidR="0049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3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B82"/>
    <w:multiLevelType w:val="hybridMultilevel"/>
    <w:tmpl w:val="5192DCAC"/>
    <w:lvl w:ilvl="0" w:tplc="61F8F5A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279A"/>
    <w:multiLevelType w:val="hybridMultilevel"/>
    <w:tmpl w:val="3768DB70"/>
    <w:lvl w:ilvl="0" w:tplc="C0DE8B58">
      <w:start w:val="1"/>
      <w:numFmt w:val="lowerLetter"/>
      <w:lvlText w:val="%1."/>
      <w:lvlJc w:val="left"/>
      <w:pPr>
        <w:ind w:left="405" w:hanging="360"/>
      </w:pPr>
      <w:rPr>
        <w:rFonts w:ascii="TT22o00" w:hAnsi="TT22o00" w:cs="TT22o00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>
      <w:start w:val="1"/>
      <w:numFmt w:val="lowerRoman"/>
      <w:lvlText w:val="%3."/>
      <w:lvlJc w:val="right"/>
      <w:pPr>
        <w:ind w:left="1845" w:hanging="180"/>
      </w:pPr>
    </w:lvl>
    <w:lvl w:ilvl="3" w:tplc="041B000F">
      <w:start w:val="1"/>
      <w:numFmt w:val="decimal"/>
      <w:lvlText w:val="%4."/>
      <w:lvlJc w:val="left"/>
      <w:pPr>
        <w:ind w:left="2565" w:hanging="360"/>
      </w:pPr>
    </w:lvl>
    <w:lvl w:ilvl="4" w:tplc="041B0019">
      <w:start w:val="1"/>
      <w:numFmt w:val="lowerLetter"/>
      <w:lvlText w:val="%5."/>
      <w:lvlJc w:val="left"/>
      <w:pPr>
        <w:ind w:left="3285" w:hanging="360"/>
      </w:pPr>
    </w:lvl>
    <w:lvl w:ilvl="5" w:tplc="041B001B">
      <w:start w:val="1"/>
      <w:numFmt w:val="lowerRoman"/>
      <w:lvlText w:val="%6."/>
      <w:lvlJc w:val="right"/>
      <w:pPr>
        <w:ind w:left="4005" w:hanging="180"/>
      </w:pPr>
    </w:lvl>
    <w:lvl w:ilvl="6" w:tplc="041B000F">
      <w:start w:val="1"/>
      <w:numFmt w:val="decimal"/>
      <w:lvlText w:val="%7."/>
      <w:lvlJc w:val="left"/>
      <w:pPr>
        <w:ind w:left="4725" w:hanging="360"/>
      </w:pPr>
    </w:lvl>
    <w:lvl w:ilvl="7" w:tplc="041B0019">
      <w:start w:val="1"/>
      <w:numFmt w:val="lowerLetter"/>
      <w:lvlText w:val="%8."/>
      <w:lvlJc w:val="left"/>
      <w:pPr>
        <w:ind w:left="5445" w:hanging="360"/>
      </w:pPr>
    </w:lvl>
    <w:lvl w:ilvl="8" w:tplc="041B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3C02449"/>
    <w:multiLevelType w:val="hybridMultilevel"/>
    <w:tmpl w:val="47AAAE24"/>
    <w:lvl w:ilvl="0" w:tplc="8E525214">
      <w:start w:val="2"/>
      <w:numFmt w:val="lowerLetter"/>
      <w:lvlText w:val="%1."/>
      <w:lvlJc w:val="left"/>
      <w:pPr>
        <w:ind w:left="990" w:hanging="360"/>
      </w:pPr>
    </w:lvl>
    <w:lvl w:ilvl="1" w:tplc="041B0019">
      <w:start w:val="1"/>
      <w:numFmt w:val="lowerLetter"/>
      <w:lvlText w:val="%2."/>
      <w:lvlJc w:val="left"/>
      <w:pPr>
        <w:ind w:left="1710" w:hanging="360"/>
      </w:pPr>
    </w:lvl>
    <w:lvl w:ilvl="2" w:tplc="041B001B">
      <w:start w:val="1"/>
      <w:numFmt w:val="lowerRoman"/>
      <w:lvlText w:val="%3."/>
      <w:lvlJc w:val="right"/>
      <w:pPr>
        <w:ind w:left="2430" w:hanging="180"/>
      </w:pPr>
    </w:lvl>
    <w:lvl w:ilvl="3" w:tplc="041B000F">
      <w:start w:val="1"/>
      <w:numFmt w:val="decimal"/>
      <w:lvlText w:val="%4."/>
      <w:lvlJc w:val="left"/>
      <w:pPr>
        <w:ind w:left="3150" w:hanging="360"/>
      </w:pPr>
    </w:lvl>
    <w:lvl w:ilvl="4" w:tplc="041B0019">
      <w:start w:val="1"/>
      <w:numFmt w:val="lowerLetter"/>
      <w:lvlText w:val="%5."/>
      <w:lvlJc w:val="left"/>
      <w:pPr>
        <w:ind w:left="3870" w:hanging="360"/>
      </w:pPr>
    </w:lvl>
    <w:lvl w:ilvl="5" w:tplc="041B001B">
      <w:start w:val="1"/>
      <w:numFmt w:val="lowerRoman"/>
      <w:lvlText w:val="%6."/>
      <w:lvlJc w:val="right"/>
      <w:pPr>
        <w:ind w:left="4590" w:hanging="180"/>
      </w:pPr>
    </w:lvl>
    <w:lvl w:ilvl="6" w:tplc="041B000F">
      <w:start w:val="1"/>
      <w:numFmt w:val="decimal"/>
      <w:lvlText w:val="%7."/>
      <w:lvlJc w:val="left"/>
      <w:pPr>
        <w:ind w:left="5310" w:hanging="360"/>
      </w:pPr>
    </w:lvl>
    <w:lvl w:ilvl="7" w:tplc="041B0019">
      <w:start w:val="1"/>
      <w:numFmt w:val="lowerLetter"/>
      <w:lvlText w:val="%8."/>
      <w:lvlJc w:val="left"/>
      <w:pPr>
        <w:ind w:left="6030" w:hanging="360"/>
      </w:pPr>
    </w:lvl>
    <w:lvl w:ilvl="8" w:tplc="041B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C9C5EE3"/>
    <w:multiLevelType w:val="hybridMultilevel"/>
    <w:tmpl w:val="693CB98C"/>
    <w:lvl w:ilvl="0" w:tplc="8F52DCA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5"/>
    <w:rsid w:val="0009617B"/>
    <w:rsid w:val="000C7E44"/>
    <w:rsid w:val="00157CCC"/>
    <w:rsid w:val="00331202"/>
    <w:rsid w:val="004931C3"/>
    <w:rsid w:val="005240DC"/>
    <w:rsid w:val="005A14D8"/>
    <w:rsid w:val="0084598C"/>
    <w:rsid w:val="009B60B5"/>
    <w:rsid w:val="00B65714"/>
    <w:rsid w:val="00B67940"/>
    <w:rsid w:val="00BA7DB2"/>
    <w:rsid w:val="00BC54F4"/>
    <w:rsid w:val="00C70E7B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3D5"/>
  <w15:docId w15:val="{D83CB6EE-4DBE-4255-B743-B713E56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7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57CC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4598C"/>
    <w:pPr>
      <w:ind w:left="720"/>
      <w:contextualSpacing/>
    </w:pPr>
  </w:style>
  <w:style w:type="paragraph" w:customStyle="1" w:styleId="Default">
    <w:name w:val="Default"/>
    <w:rsid w:val="00F7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y1">
    <w:name w:val="Normálny1"/>
    <w:rsid w:val="00F74FAA"/>
    <w:pPr>
      <w:spacing w:after="0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11</cp:revision>
  <dcterms:created xsi:type="dcterms:W3CDTF">2019-05-31T19:08:00Z</dcterms:created>
  <dcterms:modified xsi:type="dcterms:W3CDTF">2019-07-06T10:18:00Z</dcterms:modified>
</cp:coreProperties>
</file>