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NOVÉ USMERNENIE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organizácii tréningového procesu (interiér aj exteriér), súťažných a priateľských futbalových stretnutí súťažného ročníka 2021/2022 (s výnimkou </w:t>
      </w:r>
      <w:proofErr w:type="spellStart"/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Fortuna</w:t>
      </w:r>
      <w:proofErr w:type="spellEnd"/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ligy).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účinné od 22.11.2021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SFZ vydáva v nadväznosti na aktuálne zaradenie okresov podľa rizikovosti šírenia ochorenia COVID-19 (všetky okresy sú v súčasnosti v červenej, bordovej alebo čiernej farbe), vo väzbe na uznesenie vlády č. 665 zo dňa 18.11.2021 k návrhu aktualizovaného </w:t>
      </w:r>
      <w:proofErr w:type="spellStart"/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automatu a vyhlášku ÚVZ SR č. 258 zo dňa 18.11.2021, ktorou sa nariaďujú opatrenia  pri ohrození verejného zdravia k obmedzeniam hromadných podujatí (ďalej len „vyhláška“) toto usmernenie k podmienkam organizácie súťažných stretnutí futbalových líg s výnimkou </w:t>
      </w:r>
      <w:proofErr w:type="spellStart"/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t>Fortuna</w:t>
      </w:r>
      <w:proofErr w:type="spellEnd"/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ligy. 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t>SFZ rešpektuje všetky opatrenia a nariadenia v súvislosti s rizikom šírenia COVID-19, ktoré prijali štátne orgány a inštitúcie s cieľom ochrany verejného zdravia a bude sa nimi riadiť.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sk-SK"/>
        </w:rPr>
        <w:t>SFZ vychádzajúc z vyššie uvedeného s účinnosťou od pondelka 22.11.2021 POZASTAVUJE (PRERUŠUJE) všetky súťaže riadené SFZ s výnimkou II. futbalovej ligy mužov a všetky neodohrané súťažné stretnutia sú týmto odložené na neurčito, AŽ DO ODVOLANIA.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Zároveň SFZ odporúča všetkým regionálnym a oblastným futbalovým zväzom uplatniť rovnaký postup pre súťaže, ktoré sú v ich riadiacej kompetencii a pôsobnosti.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PODMIENKY ORGANIZÁCIE SÚŤAŽNÝCH STRETNUTÍ NIŽŠÍCH FUTBALOVÝCH LÍG A MLÁDEŽNÍCKYCH SÚŤAŽÍ 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Amatérske a mládežnícke kluby sú oprávnené uskutočniť tréningový proces a priateľské futbalové stretnutia za podmienok určených vyhláškou, a to výlučne v režime OP (očkovaní – prekonaní) a len v prípade, že je tréning, alebo priateľské futbalové stretnutie najneskôr 48 hodín pred jeho začiatkom ohlásené na príslušnom RÚVZ s limitom 200 osôb v červenom okrese, 100 osôb v bordovom okrese a 50 osôb v čiernom okrese.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t>Za osobu v režime OP sa považuje:</w:t>
      </w: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     osoba, ktorá prekonala ochorenie COVID-19 pred nie viac ako 180 dňami</w:t>
      </w: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    osoba najmenej 14 dní po druhej dávke vakcíny proti ochoreniu COVID-19 s dvojdávkovou schémou, avšak nie viac ako jeden rok po poslednej dávke, </w:t>
      </w: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     osoba najmenej 21 dní po prvej dávke vakcíny proti ochoreniu COVID-19 s jednodávkovou schémou, avšak nie viac ako jeden rok po poslednej dávke, </w:t>
      </w: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    osoba najmenej 14 dní po prvej dávke vakcíny proti ochoreniu COVID-19, ak bola prvá dávka proti ochoreniu COVID-19 podaná v intervale do 180 dní od prekonania ochorenia COVID19, avšak nie viac ako jeden rok po poslednej dávke, </w:t>
      </w: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     osoba do 2 rokov veku, </w:t>
      </w:r>
      <w:r w:rsidRPr="00AF381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  <w:t>f)     </w:t>
      </w:r>
      <w:r w:rsidRPr="00AF38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osoba od 2 rokov do 12 rokov a dvoch mesiacov veku, ktorá sa preukáže negatívnym výsledkom testu na ochorenie COVID-19 nie starším ako 72 hodín od odberu v prípade RT-PCR alebo LAMP testu alebo 48 hodín od odberu v prípade antigénového testu. 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zmysle vyššie uvedeného tréningový proces a priateľské futbalové stretnutia dôrazne neodporúčame realizovať v prípade, že nie sú splnené vyššie uvedené podmienky. Upozorňujeme, že za organizáciu tréningu, priateľských futbalových stretnutí a plnenie podmienok zodpovedá vždy priamo klub ako organizátor aktivity.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PODMIENKY ORGANIZÁCIE SÚŤAŽNÝCH STRETNUTÍ 2. FUTBALOVEJ LIGY 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Súťažné stretnutia</w:t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811">
        <w:rPr>
          <w:rFonts w:ascii="Times New Roman" w:eastAsia="Times New Roman" w:hAnsi="Times New Roman" w:cs="Times New Roman"/>
          <w:sz w:val="24"/>
          <w:szCs w:val="24"/>
          <w:lang w:eastAsia="sk-SK"/>
        </w:rPr>
        <w:t>· testovanie hráčov a členov realizačného tímu klubov pomocou RT-PCR alebo prostredníctvom antigénového testu bude zabezpečené zo strany klubov pred každým súťažným kolom (nie dlhšiu dobu ako 48 hodín pred stretnutím), najviac však v rozsahu raz za 7 dní a ďalšie podmienky podľa vyhlášky a manuálu</w:t>
      </w:r>
    </w:p>
    <w:p w:rsidR="00AF3811" w:rsidRPr="00AF3811" w:rsidRDefault="00AF3811" w:rsidP="00AF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9444355" cy="4333240"/>
            <wp:effectExtent l="0" t="0" r="4445" b="0"/>
            <wp:docPr id="2" name="Obrázok 2" descr="https://mediamanager.sportnet.online/images/992x0xresize/pages/f/futbalsfz.sk/2021/11/sutazne-stretnu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manager.sportnet.online/images/992x0xresize/pages/f/futbalsfz.sk/2021/11/sutazne-stretnut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35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11" w:rsidRPr="00AF3811" w:rsidRDefault="00AF3811" w:rsidP="00AF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3811" w:rsidRPr="00AF3811" w:rsidRDefault="00AF3811" w:rsidP="00AF3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1D0E23" w:rsidRDefault="001D0E23"/>
    <w:sectPr w:rsidR="001D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11"/>
    <w:rsid w:val="001D0E23"/>
    <w:rsid w:val="00A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ql-align-justify">
    <w:name w:val="ql-align-justify"/>
    <w:basedOn w:val="Normlny"/>
    <w:rsid w:val="00AF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3811"/>
    <w:rPr>
      <w:b/>
      <w:bCs/>
    </w:rPr>
  </w:style>
  <w:style w:type="character" w:styleId="Zvraznenie">
    <w:name w:val="Emphasis"/>
    <w:basedOn w:val="Predvolenpsmoodseku"/>
    <w:uiPriority w:val="20"/>
    <w:qFormat/>
    <w:rsid w:val="00AF381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F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ql-align-justify">
    <w:name w:val="ql-align-justify"/>
    <w:basedOn w:val="Normlny"/>
    <w:rsid w:val="00AF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3811"/>
    <w:rPr>
      <w:b/>
      <w:bCs/>
    </w:rPr>
  </w:style>
  <w:style w:type="character" w:styleId="Zvraznenie">
    <w:name w:val="Emphasis"/>
    <w:basedOn w:val="Predvolenpsmoodseku"/>
    <w:uiPriority w:val="20"/>
    <w:qFormat/>
    <w:rsid w:val="00AF381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F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2021-11-22T07:46:00Z</dcterms:created>
  <dcterms:modified xsi:type="dcterms:W3CDTF">2021-11-22T07:48:00Z</dcterms:modified>
</cp:coreProperties>
</file>